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001-37687</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00" w:space="720"/>
            <w:col w:w="2920"/>
          </w:cols>
          <w:pgMar w:left="320" w:top="754" w:right="49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 Hurley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040"/>
          </w:cols>
          <w:pgMar w:left="320" w:top="75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8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754" w:right="499" w:bottom="1440" w:gutter="0" w:footer="0" w:header="0"/>
          <w:type w:val="continuous"/>
        </w:sectPr>
      </w:pPr>
    </w:p>
    <w:p>
      <w:pPr>
        <w:spacing w:after="0" w:line="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EDIT</w:t>
      </w:r>
    </w:p>
    <w:p>
      <w:pPr>
        <w:spacing w:after="0" w:line="20" w:lineRule="exact"/>
        <w:rPr>
          <w:sz w:val="24"/>
          <w:szCs w:val="24"/>
          <w:color w:val="auto"/>
        </w:rPr>
      </w:pPr>
      <w:r>
        <w:rPr>
          <w:sz w:val="24"/>
          <w:szCs w:val="24"/>
          <w:color w:val="auto"/>
        </w:rPr>
        <w:br w:type="column"/>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40" w:space="720"/>
            <w:col w:w="3360"/>
          </w:cols>
          <w:pgMar w:left="320" w:top="754"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26, 2026, Editas Medicine, Inc. (the “Company”) issued a press release titled “Editas Medicine Presents EDIT-401 Preclinical Data Demonstrating Robust Reductions in LDL-C, Lp(a), and ApoB in Non-Human Primates at the 94th European Atherosclerosis Society Congress”, a copy of which is furnished as Exhibit 99.1 hereto.</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18"/>
          <w:szCs w:val="18"/>
          <w:color w:val="auto"/>
        </w:rPr>
        <w:t>On May 25, 2026, the Company announced in an oral presentation at the 94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European Atherosclerosis Society (EAS) Congress new preclinical data for EDIT-401, its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candidate, from preclinical studies in non-human primates (“NHPs”). In the data presented, EDIT-401 achieved robust reductions in LDL-cholesterol (“LDL-C”), lipoprotein(a) (“Lp(a)”), and apolipoprotein B (“ApoB”). The findings presented included:</w:t>
      </w:r>
    </w:p>
    <w:p>
      <w:pPr>
        <w:spacing w:after="0" w:line="200" w:lineRule="exact"/>
        <w:rPr>
          <w:sz w:val="20"/>
          <w:szCs w:val="20"/>
          <w:color w:val="auto"/>
        </w:rPr>
      </w:pPr>
    </w:p>
    <w:p>
      <w:pPr>
        <w:ind w:left="660" w:right="24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single dose of EDIT-401 achieved a 90% or greater mean reduction in LDL-C, with rapid and dose-dependent effect, across a dose range and with durability through six months.</w:t>
      </w:r>
    </w:p>
    <w:p>
      <w:pPr>
        <w:spacing w:after="0" w:line="162" w:lineRule="exact"/>
        <w:rPr>
          <w:rFonts w:ascii="Arial" w:cs="Arial" w:eastAsia="Arial" w:hAnsi="Arial"/>
          <w:sz w:val="18"/>
          <w:szCs w:val="18"/>
          <w:b w:val="1"/>
          <w:bCs w:val="1"/>
          <w:color w:val="auto"/>
        </w:rPr>
      </w:pPr>
    </w:p>
    <w:p>
      <w:pPr>
        <w:ind w:left="660" w:right="64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single dose of EDIT-401 achieved rapid, dose-dependent mean reduction of approximately 90% in Lp(a), an independent risk factor for atherosclerotic cardiovascular disease (“ASCVD”).</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single dose of EDIT-401 achieved rapid, dose-dependent mean reduction of approximately 90% in ApoB, a key measure of total plaque-causing cholesterol particles and predictive measure for ASCVD.</w:t>
      </w:r>
    </w:p>
    <w:p>
      <w:pPr>
        <w:spacing w:after="0" w:line="162" w:lineRule="exact"/>
        <w:rPr>
          <w:rFonts w:ascii="Arial" w:cs="Arial" w:eastAsia="Arial" w:hAnsi="Arial"/>
          <w:sz w:val="18"/>
          <w:szCs w:val="18"/>
          <w:b w:val="1"/>
          <w:bCs w:val="1"/>
          <w:color w:val="auto"/>
        </w:rPr>
      </w:pPr>
    </w:p>
    <w:p>
      <w:pPr>
        <w:ind w:left="660" w:right="5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reductions in LDL-C, Lp(a), and ApoB were highly correlated, supporting a unified mechanism facilitated by upregulation of the LDL receptor.</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continues to advance preclinical studies for EDIT-401, including an ongoing Good Laboratory Practice (“GLP”) toxicology study in NHPs. Interim results from this study were consistent with the Company’s other preclinical studies, each of which demonstrated EDIT-401 was well-tolerated at the therapeutically relevant dose of 1.5 mg/kg with no adverse clinical observations, no notable treatment-related liver enzyme elevations, and no liver histopathology findings in non-GLP toxicology. EDIT-401 showed low functional liver editing rates with a mean of 12.4% at the therapeutically relevant dose of 1.5 mg/kg. Low editing was detected in the adrenal gland, spleen and ovary, and no significant editing was observed in any other of 31 total extrahepatic tissues compared to the vehicle control. Doses of 3 mg/kg and 6 mg/kg, which are greater than the therapeutically relevant dose, were also evaluated. There were minimal to marked liver enzyme increases and non-adverse liver findings in NHPs administered 3 mg/kg and adverse clinical observations were observed in one NHP at the highest dose of 6 mg/kg.</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plans to submit a Clinical Trial Notification (“CTN”) in Australia to the Therapeutic Goods Administration (TGA) in mid-2026, with the goal of initiating a first-in-human clinical trial of EDIT-401 in patients with Heterozygous Familial Hypercholesterolemia (“HeFH”) later in 2026 and expects to have early in vivo human proof of concept data for EDIT-401 by the end of 2026. The Company anticipates that the clinical trial will initially be designed as a two-part Phase 1/2 trial. Part 1 is expected to be a single ascending dose, dose-finding study and is expected to enroll approximately 18 patients with HeFH in three dosing arms. Eligible patients will have a clinical diagnosis of HeFH with an elevated LDL-C despite treatment with two or more lipid lowering therapies. The Company plans to complete enrollment of Part 1 and have topline data results available in 2027. The Company expects that Part 2 of the trial will be a single-dose randomized, placebo-controlled expansion study with approximately 28 patients, and that if the data from the Phase 1/2 trial warrant advancing EDIT-401, the Company would advance EDIT-401 into a single, pivotal randomized, placebo-controlled Phase 3 clinical trial in patients with HeFH, with or without existing ASCVD or coronary artery disease. These clinical trial plans are subject to further discussion and alignment with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also received pre-IND feedback from the U.S. Food and Drug Administration (“FDA”) on its nonclinical package, CMC plans, and study design to support an Investigational New Drug Application (“IND”) for EDIT-401, which the Company believes provides optionality for submitting an IND supportive of the Company’s anticipated clinical development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Current Report on Form 8-K include statements regarding the initiation, timing, progress and results of the Company’s preclinical studies and its research and development programs, including initiating a first-in-human study for EDIT-401 in 2026 and achievement of early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human proof-of-concept data for EDIT-401 by the end of 2026; the potential of, and expectations for, EDIT-401; and the timing or likelihood of regulatory filings and approvals, including submitting a CTN in Australia by mid-2026 for EDIT-401.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and completion of preclinical studies and clinical trials;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that the results and outcome of preclinical studies may not be predictive of the results of clinical trials; and the availability of funding sufficient for the Company’s foreseeable and unforeseeable operating expenses and capital expenditure requirements.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Current Report on Form 8-K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2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2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020" w:type="dxa"/>
            <w:vAlign w:val="bottom"/>
          </w:tcPr>
          <w:p>
            <w:pPr>
              <w:spacing w:after="0"/>
              <w:rPr>
                <w:sz w:val="20"/>
                <w:szCs w:val="20"/>
                <w:color w:val="auto"/>
              </w:rPr>
            </w:pPr>
          </w:p>
        </w:tc>
        <w:tc>
          <w:tcPr>
            <w:tcW w:w="5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issued by the Company on May 26,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9" w:lineRule="exact"/>
        <w:rPr>
          <w:sz w:val="20"/>
          <w:szCs w:val="20"/>
          <w:color w:val="auto"/>
        </w:rPr>
      </w:pPr>
    </w:p>
    <w:p>
      <w:pPr>
        <w:ind w:right="4220" w:firstLine="8"/>
        <w:spacing w:after="0" w:line="532" w:lineRule="auto"/>
        <w:tabs>
          <w:tab w:leader="none" w:pos="12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*This exhibit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40180"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right="100"/>
        <w:spacing w:after="0" w:line="295" w:lineRule="auto"/>
        <w:rPr>
          <w:sz w:val="20"/>
          <w:szCs w:val="20"/>
          <w:color w:val="auto"/>
        </w:rPr>
      </w:pPr>
      <w:r>
        <w:rPr>
          <w:rFonts w:ascii="Times New Roman" w:cs="Times New Roman" w:eastAsia="Times New Roman" w:hAnsi="Times New Roman"/>
          <w:sz w:val="18"/>
          <w:szCs w:val="18"/>
          <w:b w:val="1"/>
          <w:bCs w:val="1"/>
          <w:color w:val="auto"/>
        </w:rPr>
        <w:t>Editas Medicine Presents EDIT-401 Preclinical Data Demonstrating Robust Reductions in LDL-C, Lp(a), and ApoB in Non-Human Primates at the 94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European Atherosclerosis Society Congress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Single dose of EDIT-401 achieved ~90% or greater mean reductions in LDL-C, Lp(a), and ApoB in non-human primates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reinforce differentiated LDLR upregulation approach with rapid, dose-dependent effects on multiple atherogenic lipoproteins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Company on track to submit CTN by mid-2026 for EDIT-401 and achieve early </w:t>
      </w:r>
      <w:r>
        <w:rPr>
          <w:rFonts w:ascii="Times New Roman" w:cs="Times New Roman" w:eastAsia="Times New Roman" w:hAnsi="Times New Roman"/>
          <w:sz w:val="18"/>
          <w:szCs w:val="18"/>
          <w:color w:val="auto"/>
        </w:rPr>
        <w:t>in vivo</w:t>
      </w:r>
      <w:r>
        <w:rPr>
          <w:rFonts w:ascii="Times New Roman" w:cs="Times New Roman" w:eastAsia="Times New Roman" w:hAnsi="Times New Roman"/>
          <w:sz w:val="18"/>
          <w:szCs w:val="18"/>
          <w:i w:val="1"/>
          <w:iCs w:val="1"/>
          <w:color w:val="auto"/>
        </w:rPr>
        <w:t xml:space="preserve"> human proof-of-concept data by the end of 2026</w:t>
      </w:r>
    </w:p>
    <w:p>
      <w:pPr>
        <w:spacing w:after="0" w:line="22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CAMBRIDGE, Mass., May 26, 2026 </w:t>
      </w:r>
      <w:r>
        <w:rPr>
          <w:rFonts w:ascii="Times New Roman" w:cs="Times New Roman" w:eastAsia="Times New Roman" w:hAnsi="Times New Roman"/>
          <w:sz w:val="18"/>
          <w:szCs w:val="18"/>
          <w:color w:val="auto"/>
        </w:rPr>
        <w:t>– Editas Medicine, Inc. (Nasdaq: EDIT), a pioneering gene editing company focused on developing transformative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medicines for serious diseases, presented new preclinical data for EDIT-401, its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development candidate, in an oral presentation at the 94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European Atherosclerosis Society (EAS) Congress in Athens, Greece on May 25, 2026. In the data presented, EDIT-401 achieved robust reductions in LDL-cholesterol (LDL-C), lipoprotein(a) (Lp(a)), and apolipoprotein B (ApoB) in non-human primates (NHPs), supporting its potential as a best-in-class medicine for hyperlipidemia.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EDIT-401 preclinical data in NHPs presented include: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single dose of EDIT-401 achieved ≥90% mean reduction in LDL-C, with rapid and dose-dependent effect.</w:t>
      </w:r>
    </w:p>
    <w:p>
      <w:pPr>
        <w:spacing w:after="0" w:line="26" w:lineRule="exact"/>
        <w:rPr>
          <w:rFonts w:ascii="Arial" w:cs="Arial" w:eastAsia="Arial" w:hAnsi="Arial"/>
          <w:sz w:val="18"/>
          <w:szCs w:val="18"/>
          <w:b w:val="1"/>
          <w:bCs w:val="1"/>
          <w:color w:val="auto"/>
        </w:rPr>
      </w:pPr>
    </w:p>
    <w:p>
      <w:pPr>
        <w:ind w:left="660" w:right="320" w:hanging="328"/>
        <w:spacing w:after="0" w:line="24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EDIT-401 achieved rapid, dose dependent ~90% mean reduction in Lp(a), an independent risk factor for atherosclerotic cardiovascular disease (ASCVD).</w:t>
      </w:r>
    </w:p>
    <w:p>
      <w:pPr>
        <w:spacing w:after="0" w:line="1" w:lineRule="exact"/>
        <w:rPr>
          <w:rFonts w:ascii="Arial" w:cs="Arial" w:eastAsia="Arial" w:hAnsi="Arial"/>
          <w:sz w:val="18"/>
          <w:szCs w:val="18"/>
          <w:b w:val="1"/>
          <w:bCs w:val="1"/>
          <w:color w:val="auto"/>
        </w:rPr>
      </w:pPr>
    </w:p>
    <w:p>
      <w:pPr>
        <w:ind w:left="660" w:right="640" w:hanging="328"/>
        <w:spacing w:after="0" w:line="24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EDIT-401 achieved rapid, dose-dependent ~90% mean reduction in ApoB, a key measure of total plaque-causing cholesterol particles and predictive measure for ASCVD.</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Reductions in LDL-C, Lp(a), and ApoB were highly correlated, supporting a unified mechanism facilitated by LDLR upregulation.</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consistent reductions of ~≥90 percent with EDIT-401 in LDL-C, Lp(a), and ApoB observed in these preclinical studies highlight the transformative potential of our LDLR upregulation approach to address multiple drivers of cardiovascular risk, including residual risk beyond LDL-C alone,” said Linda C. Burkly, Ph.D., Executive Vice President and Chief Scientific Officer, Editas Medicine. “These robust and consistent reductions across multiple atherogenic lipoproteins with a single dose further support EDIT-401 as a potentially best-in-class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 for people living with hyperlipidemia.”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abstract can be accessed on the EAS website, and the presentation is available on the Editas Medicine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right="280"/>
        <w:spacing w:after="0" w:line="266" w:lineRule="auto"/>
        <w:rPr>
          <w:sz w:val="20"/>
          <w:szCs w:val="20"/>
          <w:color w:val="auto"/>
        </w:rPr>
      </w:pPr>
      <w:r>
        <w:rPr>
          <w:rFonts w:ascii="Times New Roman" w:cs="Times New Roman" w:eastAsia="Times New Roman" w:hAnsi="Times New Roman"/>
          <w:sz w:val="18"/>
          <w:szCs w:val="18"/>
          <w:color w:val="auto"/>
        </w:rPr>
        <w:t>Editas continues to advance preclinical studies for EDIT-401, including an ongoing Good Laboratory Practice (GLP) toxicology study in NHPs. Interim results from this study demonstrated EDIT-401 was well-tolerated with no adverse clinical observations, no notable treatment-related liver enzyme elevations, and no liver histopathology findings in non-GLP toxicology at the therapeutically relevant dose of 1.5 mg/kg.</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received positive pre-IND feedback from the U.S. Food and Drug Administration (FDA) on its nonclinical package, CMC plans, and study design to support an Investigational New Drug Application (IND). The Company plans to submit a Clinical Trial Notification (CTN) in Australia to the Therapeutic Goods Administration (TGA) by mid-2026 to initiate a first-in-human clinical trial of EDIT-401 in patients with Heterozygous Familial Hypercholesterolemia (HeFH) later this year, and is on track to have early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human proof-of-concept data for EDIT-401 by the end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Editas Medicine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a pioneering gene editing company, Editas Medicine is focused on translating the power and potential of CRISPR genome editing systems into a robust pipeline of transformative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medicines for people living with serious diseases around the world. Editas Medicine aims to discover, develop, manufacture, and commercialize durable, precision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medicines for a broad class of diseases. Editas Medicine is the exclusive licensee of Broad Institute’s Cas12a patent estate and Broad Institute and Harvard University’s Cas9 patent estates for human medicines. For the latest information and scientific presentations, please visit www.editasmedicine.com.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initiation, timing, progress and results of the Company’s preclinical studies and its research and development programs, including initiating a first-in-human study for EDIT-401 in 2026 and achievement of early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human proof-of-concept data for EDIT-401 by the end of 2026; the potential of, and expectations for, EDIT-401; and the timing or likelihood of regulatory filings and approvals, including submitting a CTN in Australia by mid-2026 for EDIT-401.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and completion of preclinical studies and clinical trials;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that the results and outcome of preclinical studies may not be predictive of the results of clinical trials; and the availability of funding sufficient for the Company’s foreseeable and unforeseeable operating expenses and capital expenditure requirements.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ir@editasmed.com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media@editasmed.com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2026-05-26T05:29:31Z</dcterms:created>
  <dcterms:modified xsi:type="dcterms:W3CDTF">2026-05-26T05:29:31Z</dcterms:modified>
</cp:coreProperties>
</file>