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91552.xml.htm"/>
      <w:bookmarkStart w:id="1" w:name="kswkform4_17806915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Burkly Linda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HURLEY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Editas Medicine,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EDIT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SCIENTIFIC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2.7011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67,297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was effected pursuant to a durable automatic sales instruction plan adopted by the Reporting Person on July 3, 2023, and represents the sale of shares by the Issuer necessary to meet tax withholding obligations as a result of vesting in restricted stock units on June 2, 2026. The sale does not represent a discretionary trade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$2.7010 to $2.7050. The price reported above reflects the weighted average purchase price. The Reporting Person hereby undertakes to provide upon request,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C. Burkly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85604" TargetMode="External"/><Relationship Id="rId5" Type="http://schemas.openxmlformats.org/officeDocument/2006/relationships/hyperlink" Target="http://www.sec.gov/cgi-bin/browse-edgar?action=getcompany&amp;CIK=00016506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683</Words>
  <Characters>3674</Characters>
  <CharactersWithSpaces>4297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