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985484.xml.htm"/>
      <w:bookmarkStart w:id="1" w:name="kswkform3_178898548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Ory Daniel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EDITAS MEDICINE,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HURLEY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Editas Medicine, Inc.</w:t>
              </w:r>
            </w:hyperlink>
            <w:r>
              <w:rPr/>
              <w:t xml:space="preserve"> [ </w:t>
            </w:r>
            <w:r>
              <w:rPr>
                <w:rFonts w:ascii="Times;serif" w:hAnsi="Times;serif"/>
                <w:color w:val="0000FF"/>
                <w:sz w:val="24"/>
                <w:shd w:fill="FFFFFF" w:val="clear"/>
              </w:rPr>
              <w:t>EDIT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Ory, M.D.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24.1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LIMITED POWER OF ATTORNEY FOR SECTION 16 REPORTING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Know all by these present, that the undersigned hereby makes, constitutes and appoints each of Gilmore O’Neill, Damien Grierson and Amy Parison, signing singly and each acting individually, as the undersigned’s true and lawful attorney-in-fact with full power and authority as hereinafter described to: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execute for and on behalf of the undersigned, in the undersigned’s capacity as a director, officer and/or stockholder of Editas Medicine, Inc. (the “Company”), Forms 3, 4, and 5 (including any amendments thereto) in accordance with Section 16(a) of the Securities Exchange Act of 1934 and the rules thereunder (the “Exchange 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or any other application materials to enable the undersigned to gain or maintain access to the Electronic Data Gathering, Analysis and Retrieval system of the SEC;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seek or obtain, as the undersigned’s representative and on the undersigned’s behalf, information regarding transactions in the Company’s securities from any third party, including brokers, employee benefit plan administrators and trustees, and the undersigned hereby authorizes any such third party to release any such information to the herein appointed attorney-in-fact and approves and ratifies any such release of information; 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pStyle w:val="TextBody"/>
        <w:bidi w:val="0"/>
        <w:spacing w:before="0" w:after="0"/>
        <w:ind w:left="0" w:right="0" w:firstLine="720"/>
        <w:jc w:val="left"/>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 xml:space="preserve">This Power of Attorney shall remain in full force and effect until the undersigned is no longer required to file Forms 3, 4, and 5 with the SEC with respect to the undersigned’s holdings of and transactions in securities issued by the Company, unless earlier revoked by the undersigned in a signed writing delivered to the foregoing attorneys-in-fact. </w:t>
      </w: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this 5th day of August 2026.</w:t>
      </w:r>
    </w:p>
    <w:p>
      <w:pPr>
        <w:pStyle w:val="TextBody"/>
        <w:bidi w:val="0"/>
        <w:spacing w:before="0" w:after="0"/>
        <w:jc w:val="left"/>
        <w:rPr/>
      </w:pPr>
      <w:r>
        <w:rPr/>
      </w:r>
    </w:p>
    <w:tbl>
      <w:tblPr>
        <w:tblW w:w="3296" w:type="dxa"/>
        <w:jc w:val="left"/>
        <w:tblInd w:w="0" w:type="dxa"/>
        <w:tblLayout w:type="fixed"/>
        <w:tblCellMar>
          <w:top w:w="28" w:type="dxa"/>
          <w:left w:w="28" w:type="dxa"/>
          <w:bottom w:w="28" w:type="dxa"/>
          <w:right w:w="28" w:type="dxa"/>
        </w:tblCellMar>
      </w:tblPr>
      <w:tblGrid>
        <w:gridCol w:w="124"/>
        <w:gridCol w:w="109"/>
        <w:gridCol w:w="109"/>
        <w:gridCol w:w="861"/>
        <w:gridCol w:w="861"/>
        <w:gridCol w:w="1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Daniel 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Print Name: Daniel Ory, M.D.</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2970"/>
        <w:jc w:val="left"/>
        <w:rPr>
          <w:rFonts w:ascii="Times New Roman;serif" w:hAnsi="Times New Roman;serif"/>
          <w:b w:val="false"/>
          <w:i/>
          <w:color w:val="000000"/>
          <w:sz w:val="22"/>
        </w:rPr>
      </w:pPr>
      <w:r>
        <w:rPr>
          <w:rFonts w:ascii="Times New Roman;serif" w:hAnsi="Times New Roman;serif"/>
          <w:b w:val="false"/>
          <w:i/>
          <w:color w:val="000000"/>
          <w:sz w:val="22"/>
        </w:rPr>
        <w:t>[Signature Page to Power of Attorney for Section 16 Reporting Obligations]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618" TargetMode="External"/><Relationship Id="rId3" Type="http://schemas.openxmlformats.org/officeDocument/2006/relationships/hyperlink" Target="http://www.sec.gov/cgi-bin/browse-edgar?action=getcompany&amp;CIK=000165066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1050</Words>
  <Characters>5724</Characters>
  <CharactersWithSpaces>6728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